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3F1D" w14:textId="24CD1A92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>Circ</w:t>
      </w:r>
      <w:r w:rsidR="000B4A83">
        <w:rPr>
          <w:sz w:val="20"/>
          <w:szCs w:val="20"/>
        </w:rPr>
        <w:t>. 163/2024</w:t>
      </w:r>
      <w:r>
        <w:rPr>
          <w:sz w:val="20"/>
          <w:szCs w:val="20"/>
        </w:rPr>
        <w:tab/>
        <w:t xml:space="preserve">Mariano Comense, </w:t>
      </w:r>
      <w:r w:rsidR="000B4A83">
        <w:rPr>
          <w:sz w:val="20"/>
          <w:szCs w:val="20"/>
        </w:rPr>
        <w:t>19 novembre 2024</w:t>
      </w:r>
    </w:p>
    <w:p w14:paraId="39C512AD" w14:textId="77777777" w:rsidR="003C01EA" w:rsidRDefault="003C01EA">
      <w:pPr>
        <w:tabs>
          <w:tab w:val="left" w:pos="5670"/>
        </w:tabs>
        <w:jc w:val="both"/>
        <w:rPr>
          <w:sz w:val="20"/>
          <w:szCs w:val="20"/>
        </w:rPr>
      </w:pPr>
    </w:p>
    <w:p w14:paraId="586A5A34" w14:textId="45020ACB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 studenti</w:t>
      </w:r>
      <w:r w:rsidR="000B4A83">
        <w:rPr>
          <w:sz w:val="20"/>
          <w:szCs w:val="20"/>
        </w:rPr>
        <w:t>,</w:t>
      </w:r>
      <w:r>
        <w:rPr>
          <w:sz w:val="20"/>
          <w:szCs w:val="20"/>
        </w:rPr>
        <w:t xml:space="preserve"> genitori e docenti</w:t>
      </w:r>
    </w:p>
    <w:p w14:paraId="03135130" w14:textId="77777777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171E5F2E" w14:textId="77777777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p.c. Ai Collaboratori del DS </w:t>
      </w:r>
    </w:p>
    <w:p w14:paraId="033618CC" w14:textId="77777777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p.c. Al personale ATA </w:t>
      </w:r>
    </w:p>
    <w:p w14:paraId="4D61ED40" w14:textId="77777777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p.c. Alla DSGA </w:t>
      </w:r>
    </w:p>
    <w:p w14:paraId="40D7915C" w14:textId="77777777" w:rsidR="003C01EA" w:rsidRDefault="003C01EA">
      <w:pPr>
        <w:tabs>
          <w:tab w:val="left" w:pos="5670"/>
        </w:tabs>
        <w:jc w:val="both"/>
        <w:rPr>
          <w:sz w:val="20"/>
          <w:szCs w:val="20"/>
        </w:rPr>
      </w:pPr>
    </w:p>
    <w:p w14:paraId="28F0507D" w14:textId="77777777" w:rsidR="003C01EA" w:rsidRDefault="00426CE4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Sito – ATTI</w:t>
      </w:r>
    </w:p>
    <w:p w14:paraId="264C8BA0" w14:textId="77777777" w:rsidR="003C01EA" w:rsidRDefault="003C01EA">
      <w:pPr>
        <w:tabs>
          <w:tab w:val="left" w:pos="5670"/>
        </w:tabs>
        <w:jc w:val="both"/>
        <w:rPr>
          <w:sz w:val="20"/>
          <w:szCs w:val="20"/>
        </w:rPr>
      </w:pPr>
    </w:p>
    <w:p w14:paraId="61954626" w14:textId="77777777" w:rsidR="003C01EA" w:rsidRDefault="003C01EA">
      <w:pPr>
        <w:tabs>
          <w:tab w:val="left" w:pos="5670"/>
        </w:tabs>
        <w:jc w:val="both"/>
        <w:rPr>
          <w:sz w:val="20"/>
          <w:szCs w:val="20"/>
        </w:rPr>
      </w:pPr>
    </w:p>
    <w:p w14:paraId="36B11585" w14:textId="70A115E9" w:rsidR="003C01EA" w:rsidRDefault="000B4A83">
      <w:pPr>
        <w:rPr>
          <w:b/>
          <w:color w:val="000000"/>
          <w:sz w:val="20"/>
          <w:szCs w:val="20"/>
        </w:rPr>
      </w:pPr>
      <w:r w:rsidRPr="000B4A83">
        <w:rPr>
          <w:bCs/>
          <w:sz w:val="20"/>
          <w:szCs w:val="20"/>
        </w:rPr>
        <w:t>Oggetto:</w:t>
      </w:r>
      <w:r>
        <w:rPr>
          <w:b/>
          <w:sz w:val="20"/>
          <w:szCs w:val="20"/>
        </w:rPr>
        <w:t xml:space="preserve"> Composizione rappresentativa d’Istituto per il torneo di pallacanestro “</w:t>
      </w:r>
      <w:proofErr w:type="spellStart"/>
      <w:r>
        <w:rPr>
          <w:b/>
          <w:sz w:val="20"/>
          <w:szCs w:val="20"/>
        </w:rPr>
        <w:t>canturnament</w:t>
      </w:r>
      <w:proofErr w:type="spellEnd"/>
      <w:r>
        <w:rPr>
          <w:b/>
          <w:sz w:val="20"/>
          <w:szCs w:val="20"/>
        </w:rPr>
        <w:t xml:space="preserve"> 2025”</w:t>
      </w:r>
    </w:p>
    <w:p w14:paraId="42935081" w14:textId="77777777" w:rsidR="003C01EA" w:rsidRDefault="003C01EA">
      <w:pPr>
        <w:rPr>
          <w:sz w:val="20"/>
          <w:szCs w:val="20"/>
        </w:rPr>
      </w:pPr>
    </w:p>
    <w:p w14:paraId="28843FC1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comunica che in occasione della </w:t>
      </w:r>
      <w:r>
        <w:rPr>
          <w:sz w:val="20"/>
          <w:szCs w:val="20"/>
        </w:rPr>
        <w:t xml:space="preserve">terza </w:t>
      </w:r>
      <w:r>
        <w:rPr>
          <w:color w:val="000000"/>
          <w:sz w:val="20"/>
          <w:szCs w:val="20"/>
        </w:rPr>
        <w:t xml:space="preserve">edizione del torneo </w:t>
      </w:r>
      <w:r>
        <w:rPr>
          <w:sz w:val="20"/>
          <w:szCs w:val="20"/>
        </w:rPr>
        <w:t xml:space="preserve">interscolastico di </w:t>
      </w:r>
      <w:r>
        <w:rPr>
          <w:color w:val="000000"/>
          <w:sz w:val="20"/>
          <w:szCs w:val="20"/>
        </w:rPr>
        <w:t>pallacanestro “</w:t>
      </w:r>
      <w:proofErr w:type="spellStart"/>
      <w:r>
        <w:rPr>
          <w:color w:val="000000"/>
          <w:sz w:val="20"/>
          <w:szCs w:val="20"/>
        </w:rPr>
        <w:t>Canturnament</w:t>
      </w:r>
      <w:proofErr w:type="spellEnd"/>
      <w:r>
        <w:rPr>
          <w:color w:val="000000"/>
          <w:sz w:val="20"/>
          <w:szCs w:val="20"/>
        </w:rPr>
        <w:t xml:space="preserve">” saranno programmati </w:t>
      </w:r>
      <w:r>
        <w:rPr>
          <w:sz w:val="20"/>
          <w:szCs w:val="20"/>
        </w:rPr>
        <w:t xml:space="preserve">i seguenti momenti </w:t>
      </w:r>
      <w:r>
        <w:rPr>
          <w:color w:val="000000"/>
          <w:sz w:val="20"/>
          <w:szCs w:val="20"/>
        </w:rPr>
        <w:t>di incontro e</w:t>
      </w:r>
      <w:r>
        <w:rPr>
          <w:sz w:val="20"/>
          <w:szCs w:val="20"/>
        </w:rPr>
        <w:t xml:space="preserve"> preparazione allo scopo di</w:t>
      </w:r>
      <w:r>
        <w:rPr>
          <w:color w:val="000000"/>
          <w:sz w:val="20"/>
          <w:szCs w:val="20"/>
        </w:rPr>
        <w:t xml:space="preserve"> comporre la rappresentativa d’istituto.</w:t>
      </w:r>
    </w:p>
    <w:p w14:paraId="748E8F40" w14:textId="77777777" w:rsidR="003C01EA" w:rsidRDefault="003C01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C1A76AC" w14:textId="77777777" w:rsidR="003C01EA" w:rsidRDefault="00426CE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Venerdi</w:t>
      </w:r>
      <w:proofErr w:type="spellEnd"/>
      <w:r>
        <w:rPr>
          <w:color w:val="000000"/>
          <w:sz w:val="20"/>
          <w:szCs w:val="20"/>
        </w:rPr>
        <w:t xml:space="preserve"> </w:t>
      </w:r>
      <w:r w:rsidR="00C40531">
        <w:rPr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Novembre, ritrovo ingresso palestra </w:t>
      </w:r>
      <w:r w:rsidR="00C40531">
        <w:rPr>
          <w:color w:val="000000"/>
          <w:sz w:val="20"/>
          <w:szCs w:val="20"/>
        </w:rPr>
        <w:t xml:space="preserve">dalle </w:t>
      </w:r>
      <w:r>
        <w:rPr>
          <w:color w:val="000000"/>
          <w:sz w:val="20"/>
          <w:szCs w:val="20"/>
        </w:rPr>
        <w:t>ore 14:</w:t>
      </w:r>
      <w:proofErr w:type="gramStart"/>
      <w:r>
        <w:rPr>
          <w:sz w:val="20"/>
          <w:szCs w:val="20"/>
        </w:rPr>
        <w:t xml:space="preserve">00 </w:t>
      </w:r>
      <w:r w:rsidR="00C40531">
        <w:rPr>
          <w:sz w:val="20"/>
          <w:szCs w:val="20"/>
        </w:rPr>
        <w:t xml:space="preserve"> alle</w:t>
      </w:r>
      <w:proofErr w:type="gramEnd"/>
      <w:r w:rsidR="00C40531">
        <w:rPr>
          <w:sz w:val="20"/>
          <w:szCs w:val="20"/>
        </w:rPr>
        <w:t xml:space="preserve"> 15:30 circa</w:t>
      </w:r>
    </w:p>
    <w:p w14:paraId="3E477808" w14:textId="77777777" w:rsidR="003C01EA" w:rsidRDefault="00426CE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Martedì </w:t>
      </w:r>
      <w:r w:rsidR="00C40531">
        <w:rPr>
          <w:sz w:val="20"/>
          <w:szCs w:val="20"/>
        </w:rPr>
        <w:t>26</w:t>
      </w:r>
      <w:r>
        <w:rPr>
          <w:sz w:val="20"/>
          <w:szCs w:val="20"/>
        </w:rPr>
        <w:t xml:space="preserve"> Novembre ritrovo ingresso palestra </w:t>
      </w:r>
      <w:r w:rsidR="00C40531">
        <w:rPr>
          <w:sz w:val="20"/>
          <w:szCs w:val="20"/>
        </w:rPr>
        <w:t xml:space="preserve">dalle </w:t>
      </w:r>
      <w:r>
        <w:rPr>
          <w:sz w:val="20"/>
          <w:szCs w:val="20"/>
        </w:rPr>
        <w:t xml:space="preserve">ore </w:t>
      </w:r>
      <w:proofErr w:type="gramStart"/>
      <w:r>
        <w:rPr>
          <w:sz w:val="20"/>
          <w:szCs w:val="20"/>
        </w:rPr>
        <w:t xml:space="preserve">14:00 </w:t>
      </w:r>
      <w:r w:rsidR="00C40531">
        <w:rPr>
          <w:sz w:val="20"/>
          <w:szCs w:val="20"/>
        </w:rPr>
        <w:t xml:space="preserve"> alle</w:t>
      </w:r>
      <w:proofErr w:type="gramEnd"/>
      <w:r w:rsidR="00C40531">
        <w:rPr>
          <w:sz w:val="20"/>
          <w:szCs w:val="20"/>
        </w:rPr>
        <w:t xml:space="preserve"> 15:30 circa</w:t>
      </w:r>
    </w:p>
    <w:p w14:paraId="56D492B0" w14:textId="77777777" w:rsidR="00C40531" w:rsidRDefault="00426CE4" w:rsidP="00C405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Venerdì </w:t>
      </w:r>
      <w:r w:rsidR="00C40531">
        <w:rPr>
          <w:sz w:val="20"/>
          <w:szCs w:val="20"/>
        </w:rPr>
        <w:t>29</w:t>
      </w:r>
      <w:r>
        <w:rPr>
          <w:sz w:val="20"/>
          <w:szCs w:val="20"/>
        </w:rPr>
        <w:t xml:space="preserve"> Novembre ritrovo ingresso palestra </w:t>
      </w:r>
      <w:r w:rsidR="00C40531">
        <w:rPr>
          <w:sz w:val="20"/>
          <w:szCs w:val="20"/>
        </w:rPr>
        <w:t xml:space="preserve">dalle </w:t>
      </w:r>
      <w:r>
        <w:rPr>
          <w:sz w:val="20"/>
          <w:szCs w:val="20"/>
        </w:rPr>
        <w:t xml:space="preserve">ore </w:t>
      </w:r>
      <w:proofErr w:type="gramStart"/>
      <w:r>
        <w:rPr>
          <w:sz w:val="20"/>
          <w:szCs w:val="20"/>
        </w:rPr>
        <w:t xml:space="preserve">14:00 </w:t>
      </w:r>
      <w:r w:rsidR="00C40531">
        <w:rPr>
          <w:sz w:val="20"/>
          <w:szCs w:val="20"/>
        </w:rPr>
        <w:t xml:space="preserve"> alle</w:t>
      </w:r>
      <w:proofErr w:type="gramEnd"/>
      <w:r w:rsidR="00C40531">
        <w:rPr>
          <w:sz w:val="20"/>
          <w:szCs w:val="20"/>
        </w:rPr>
        <w:t xml:space="preserve"> 15:30 circa</w:t>
      </w:r>
    </w:p>
    <w:p w14:paraId="340C443A" w14:textId="77777777" w:rsidR="00C40531" w:rsidRDefault="00C40531" w:rsidP="00C405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Martedì 03 Dicembre ritrovo ingresso palestra dalle ore </w:t>
      </w:r>
      <w:proofErr w:type="gramStart"/>
      <w:r>
        <w:rPr>
          <w:sz w:val="20"/>
          <w:szCs w:val="20"/>
        </w:rPr>
        <w:t>14:00  alle</w:t>
      </w:r>
      <w:proofErr w:type="gramEnd"/>
      <w:r>
        <w:rPr>
          <w:sz w:val="20"/>
          <w:szCs w:val="20"/>
        </w:rPr>
        <w:t xml:space="preserve"> 15:30 circa</w:t>
      </w:r>
    </w:p>
    <w:p w14:paraId="55A23A30" w14:textId="77777777" w:rsidR="00C40531" w:rsidRDefault="00C40531" w:rsidP="00C405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Venerdì 06 Dicembre ritrovo ingresso palestra dalle ore </w:t>
      </w:r>
      <w:proofErr w:type="gramStart"/>
      <w:r>
        <w:rPr>
          <w:sz w:val="20"/>
          <w:szCs w:val="20"/>
        </w:rPr>
        <w:t>14:00  alle</w:t>
      </w:r>
      <w:proofErr w:type="gramEnd"/>
      <w:r>
        <w:rPr>
          <w:sz w:val="20"/>
          <w:szCs w:val="20"/>
        </w:rPr>
        <w:t xml:space="preserve"> 15:30 circa</w:t>
      </w:r>
    </w:p>
    <w:p w14:paraId="4B9F2A77" w14:textId="77777777" w:rsidR="00C40531" w:rsidRDefault="00C40531" w:rsidP="00C405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342CE7B4" w14:textId="77777777" w:rsidR="00C40531" w:rsidRDefault="00C40531" w:rsidP="00C405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Lunedì 09 Dicembre, </w:t>
      </w:r>
      <w:r w:rsidRPr="00C40531">
        <w:rPr>
          <w:b/>
          <w:sz w:val="20"/>
          <w:szCs w:val="20"/>
          <w:u w:val="single"/>
        </w:rPr>
        <w:t>solo per gli studenti selezionati</w:t>
      </w:r>
      <w:r>
        <w:rPr>
          <w:sz w:val="20"/>
          <w:szCs w:val="20"/>
        </w:rPr>
        <w:t>, partita di esordio a Seveso dalle ore 9:00</w:t>
      </w:r>
    </w:p>
    <w:p w14:paraId="39C1C161" w14:textId="77777777" w:rsidR="00C40531" w:rsidRPr="00C40531" w:rsidRDefault="00C40531" w:rsidP="00C40531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14:paraId="592469AC" w14:textId="77777777" w:rsidR="003C01EA" w:rsidRDefault="00426CE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incontri successivi saranno calendarizzati e comunicati per tempo ai soli ragazzi </w:t>
      </w:r>
      <w:r w:rsidR="00C40531">
        <w:rPr>
          <w:sz w:val="20"/>
          <w:szCs w:val="20"/>
        </w:rPr>
        <w:t>convocati</w:t>
      </w:r>
    </w:p>
    <w:p w14:paraId="64F6D79B" w14:textId="77777777" w:rsidR="003C01EA" w:rsidRDefault="003C01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BA3344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Possono candidarsi tutti gli studenti iscritti, maschi e femmine, </w:t>
      </w:r>
      <w:proofErr w:type="spellStart"/>
      <w:r>
        <w:rPr>
          <w:color w:val="000000"/>
          <w:sz w:val="20"/>
          <w:szCs w:val="20"/>
        </w:rPr>
        <w:t>purchè</w:t>
      </w:r>
      <w:proofErr w:type="spellEnd"/>
      <w:r>
        <w:rPr>
          <w:color w:val="000000"/>
          <w:sz w:val="20"/>
          <w:szCs w:val="20"/>
        </w:rPr>
        <w:t xml:space="preserve"> in possesso del certificato medico per la pratica sportiva (anche non agonistica) in corso di validità. </w:t>
      </w:r>
    </w:p>
    <w:p w14:paraId="3E4DAF5D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livello del torneo impone di comporre la formazione di giocatori più completa e qualificata, ma a tutti è concesso di presentarsi con </w:t>
      </w:r>
      <w:r w:rsidR="00C40531">
        <w:rPr>
          <w:color w:val="000000"/>
          <w:sz w:val="20"/>
          <w:szCs w:val="20"/>
        </w:rPr>
        <w:t>libertà</w:t>
      </w:r>
      <w:r>
        <w:rPr>
          <w:color w:val="000000"/>
          <w:sz w:val="20"/>
          <w:szCs w:val="20"/>
        </w:rPr>
        <w:t xml:space="preserve">, nel rispetto di un ideale sportivo di massima apertura. </w:t>
      </w:r>
    </w:p>
    <w:p w14:paraId="454D5FC5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composizione della squadra verrà resa nota al termine degli incontri e sarà curata dal Prof. Lo Faro Fabrizio, in qualità di referente organizzatore e dallo studente</w:t>
      </w:r>
      <w:r>
        <w:rPr>
          <w:sz w:val="20"/>
          <w:szCs w:val="20"/>
        </w:rPr>
        <w:t xml:space="preserve"> Abbondi Edoardo 5A Linguistico</w:t>
      </w:r>
      <w:r>
        <w:rPr>
          <w:color w:val="000000"/>
          <w:sz w:val="20"/>
          <w:szCs w:val="20"/>
        </w:rPr>
        <w:t xml:space="preserve"> in veste di allenatore</w:t>
      </w:r>
      <w:r>
        <w:rPr>
          <w:sz w:val="20"/>
          <w:szCs w:val="20"/>
        </w:rPr>
        <w:t xml:space="preserve"> della compagine d'istituto.</w:t>
      </w:r>
    </w:p>
    <w:p w14:paraId="445FF25D" w14:textId="77777777" w:rsidR="003C01EA" w:rsidRDefault="003C01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FE1C5E8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Anche per partecipare alle selezioni andrà esibita la copia cartacea del certificato medico sportivo oltre al tagliando di autorizzazione </w:t>
      </w:r>
      <w:r w:rsidR="00C40531">
        <w:rPr>
          <w:color w:val="000000"/>
          <w:sz w:val="20"/>
          <w:szCs w:val="20"/>
        </w:rPr>
        <w:t>in allegato alla presente circolare, debitamente compilato anche per gli studenti maggiorenni.</w:t>
      </w:r>
    </w:p>
    <w:p w14:paraId="0372333F" w14:textId="77777777" w:rsidR="00C40531" w:rsidRDefault="00C4053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F24A2D2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Chi fosse impossibilitato a partecipare alle giorn</w:t>
      </w:r>
      <w:r>
        <w:rPr>
          <w:sz w:val="20"/>
          <w:szCs w:val="20"/>
        </w:rPr>
        <w:t xml:space="preserve">ate di incontro e selezione </w:t>
      </w:r>
      <w:r>
        <w:rPr>
          <w:color w:val="000000"/>
          <w:sz w:val="20"/>
          <w:szCs w:val="20"/>
        </w:rPr>
        <w:t>ma ha requisiti e desiderio di presentare la propria candidatura può contattare personalmente il Prof. Lo Faro Fabrizio o scrivere alla mail istituzionale (</w:t>
      </w:r>
      <w:hyperlink r:id="rId7">
        <w:r>
          <w:rPr>
            <w:color w:val="0000FF"/>
            <w:sz w:val="20"/>
            <w:szCs w:val="20"/>
            <w:u w:val="single"/>
          </w:rPr>
          <w:t>lofaro.fabrizio@ismonnet.eu</w:t>
        </w:r>
      </w:hyperlink>
      <w:r>
        <w:rPr>
          <w:color w:val="000000"/>
          <w:sz w:val="20"/>
          <w:szCs w:val="20"/>
        </w:rPr>
        <w:t>), a tutti verrà data la giusta considerazione.</w:t>
      </w:r>
    </w:p>
    <w:p w14:paraId="4B872F33" w14:textId="77777777" w:rsidR="003C01EA" w:rsidRDefault="003C01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C2A9A5C" w14:textId="77777777" w:rsidR="003C01EA" w:rsidRDefault="003C01E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970854E" w14:textId="77777777" w:rsidR="003C01EA" w:rsidRDefault="003C01EA">
      <w:pPr>
        <w:rPr>
          <w:sz w:val="20"/>
          <w:szCs w:val="20"/>
        </w:rPr>
      </w:pPr>
    </w:p>
    <w:p w14:paraId="5CB6B88F" w14:textId="77777777" w:rsidR="003C01EA" w:rsidRDefault="003C01EA">
      <w:pPr>
        <w:rPr>
          <w:sz w:val="20"/>
          <w:szCs w:val="20"/>
        </w:rPr>
      </w:pPr>
    </w:p>
    <w:p w14:paraId="68D31AC4" w14:textId="77777777" w:rsidR="003C01EA" w:rsidRDefault="00426CE4">
      <w:pPr>
        <w:spacing w:after="240"/>
        <w:rPr>
          <w:sz w:val="20"/>
          <w:szCs w:val="20"/>
        </w:rPr>
      </w:pPr>
      <w:r>
        <w:rPr>
          <w:color w:val="000000"/>
          <w:sz w:val="20"/>
          <w:szCs w:val="20"/>
        </w:rPr>
        <w:t>Docente referente organizzatore</w:t>
      </w:r>
    </w:p>
    <w:p w14:paraId="05B6C2B9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Faro Fabrizio </w:t>
      </w:r>
    </w:p>
    <w:p w14:paraId="4F58EDCD" w14:textId="77777777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18"/>
          <w:szCs w:val="18"/>
        </w:rPr>
        <w:t>Dipartimento di Scienze Motorie e Sportive </w:t>
      </w:r>
    </w:p>
    <w:p w14:paraId="21A7ACF6" w14:textId="1DFC7DFC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color w:val="000000"/>
          <w:sz w:val="20"/>
          <w:szCs w:val="20"/>
        </w:rPr>
        <w:t>Dirigente scolastico</w:t>
      </w:r>
    </w:p>
    <w:p w14:paraId="38A32AE4" w14:textId="69461F33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Prof. </w:t>
      </w:r>
      <w:r w:rsidR="000B4A83">
        <w:rPr>
          <w:color w:val="000000"/>
          <w:sz w:val="20"/>
          <w:szCs w:val="20"/>
        </w:rPr>
        <w:t xml:space="preserve">Angelo </w:t>
      </w:r>
      <w:r>
        <w:rPr>
          <w:color w:val="000000"/>
          <w:sz w:val="20"/>
          <w:szCs w:val="20"/>
        </w:rPr>
        <w:t>Filippo Di Gregorio</w:t>
      </w:r>
    </w:p>
    <w:p w14:paraId="66B13847" w14:textId="4227DD8A" w:rsidR="003C01EA" w:rsidRDefault="00426CE4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color w:val="404040"/>
          <w:sz w:val="16"/>
          <w:szCs w:val="16"/>
        </w:rPr>
      </w:pPr>
      <w:r>
        <w:rPr>
          <w:i/>
          <w:color w:val="404040"/>
          <w:sz w:val="16"/>
          <w:szCs w:val="16"/>
        </w:rPr>
        <w:t>Firma autografa sostituita a mezzo stampa</w:t>
      </w:r>
    </w:p>
    <w:p w14:paraId="68080D32" w14:textId="704145D9" w:rsidR="003C01EA" w:rsidRDefault="00426CE4" w:rsidP="000B4A83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i/>
          <w:color w:val="404040"/>
          <w:sz w:val="16"/>
          <w:szCs w:val="16"/>
        </w:rPr>
        <w:t xml:space="preserve">ai sensi dell'art. 3, comma 2, del </w:t>
      </w:r>
      <w:proofErr w:type="spellStart"/>
      <w:r>
        <w:rPr>
          <w:i/>
          <w:color w:val="404040"/>
          <w:sz w:val="16"/>
          <w:szCs w:val="16"/>
        </w:rPr>
        <w:t>D.Lgs.</w:t>
      </w:r>
      <w:proofErr w:type="spellEnd"/>
      <w:r>
        <w:rPr>
          <w:i/>
          <w:color w:val="404040"/>
          <w:sz w:val="16"/>
          <w:szCs w:val="16"/>
        </w:rPr>
        <w:t xml:space="preserve"> 39/93</w:t>
      </w:r>
    </w:p>
    <w:p w14:paraId="17EF24C9" w14:textId="77777777" w:rsidR="003C01EA" w:rsidRDefault="003C01EA">
      <w:pPr>
        <w:tabs>
          <w:tab w:val="left" w:pos="5670"/>
        </w:tabs>
        <w:jc w:val="both"/>
        <w:rPr>
          <w:b/>
          <w:u w:val="single"/>
        </w:rPr>
      </w:pPr>
    </w:p>
    <w:sectPr w:rsidR="003C01EA">
      <w:headerReference w:type="default" r:id="rId8"/>
      <w:headerReference w:type="first" r:id="rId9"/>
      <w:footerReference w:type="first" r:id="rId10"/>
      <w:pgSz w:w="11906" w:h="16838"/>
      <w:pgMar w:top="2268" w:right="1134" w:bottom="567" w:left="709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CC09" w14:textId="77777777" w:rsidR="00931B2A" w:rsidRDefault="00931B2A">
      <w:r>
        <w:separator/>
      </w:r>
    </w:p>
  </w:endnote>
  <w:endnote w:type="continuationSeparator" w:id="0">
    <w:p w14:paraId="11A59F76" w14:textId="77777777" w:rsidR="00931B2A" w:rsidRDefault="0093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ia">
    <w:altName w:val="Verdan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F8E5" w14:textId="77777777" w:rsidR="003C01EA" w:rsidRDefault="003C01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C3F7" w14:textId="77777777" w:rsidR="00931B2A" w:rsidRDefault="00931B2A">
      <w:r>
        <w:separator/>
      </w:r>
    </w:p>
  </w:footnote>
  <w:footnote w:type="continuationSeparator" w:id="0">
    <w:p w14:paraId="035571FD" w14:textId="77777777" w:rsidR="00931B2A" w:rsidRDefault="0093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A3D3" w14:textId="77777777" w:rsidR="003C01EA" w:rsidRDefault="003C01EA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631" w:type="dxa"/>
      <w:tblInd w:w="-72" w:type="dxa"/>
      <w:tblBorders>
        <w:top w:val="single" w:sz="4" w:space="0" w:color="999999"/>
        <w:bottom w:val="single" w:sz="4" w:space="0" w:color="999999"/>
      </w:tblBorders>
      <w:tblLayout w:type="fixed"/>
      <w:tblLook w:val="0000" w:firstRow="0" w:lastRow="0" w:firstColumn="0" w:lastColumn="0" w:noHBand="0" w:noVBand="0"/>
    </w:tblPr>
    <w:tblGrid>
      <w:gridCol w:w="3119"/>
      <w:gridCol w:w="7512"/>
    </w:tblGrid>
    <w:tr w:rsidR="003C01EA" w14:paraId="1303D1B1" w14:textId="77777777">
      <w:tc>
        <w:tcPr>
          <w:tcW w:w="3119" w:type="dxa"/>
        </w:tcPr>
        <w:p w14:paraId="3B29951E" w14:textId="77777777" w:rsidR="003C01EA" w:rsidRDefault="00000000">
          <w:pPr>
            <w:spacing w:before="40"/>
            <w:ind w:left="-66" w:right="1348" w:hanging="4"/>
            <w:jc w:val="center"/>
            <w:rPr>
              <w:sz w:val="20"/>
              <w:szCs w:val="20"/>
            </w:rPr>
          </w:pPr>
          <w:r>
            <w:object w:dxaOrig="1440" w:dyaOrig="1440" w14:anchorId="0ECF50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3" type="#_x0000_t75" style="position:absolute;left:0;text-align:left;margin-left:-1.8pt;margin-top:-2.5pt;width:26.15pt;height:26.15pt;z-index:251657216;mso-position-horizontal:absolute;mso-position-horizontal-relative:margin;mso-position-vertical:absolute;mso-position-vertical-relative:text" wrapcoords="-584 0 -584 21016 21600 21016 21600 0 -584 0">
                <v:imagedata r:id="rId1" o:title=""/>
                <w10:wrap type="tight" anchorx="margin"/>
              </v:shape>
              <o:OLEObject Type="Embed" ProgID="PBrush" ShapeID="_x0000_s3073" DrawAspect="Content" ObjectID="_1793543586" r:id="rId2"/>
            </w:object>
          </w:r>
          <w:r w:rsidR="00426CE4"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24D23CA" wp14:editId="2462CD15">
                <wp:simplePos x="0" y="0"/>
                <wp:positionH relativeFrom="column">
                  <wp:posOffset>340995</wp:posOffset>
                </wp:positionH>
                <wp:positionV relativeFrom="paragraph">
                  <wp:posOffset>0</wp:posOffset>
                </wp:positionV>
                <wp:extent cx="1209675" cy="514350"/>
                <wp:effectExtent l="0" t="0" r="0" b="0"/>
                <wp:wrapSquare wrapText="bothSides" distT="0" distB="0" distL="114300" distR="114300"/>
                <wp:docPr id="1" name="image2.pn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40x16 mm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  <w:vAlign w:val="center"/>
        </w:tcPr>
        <w:p w14:paraId="454A73F8" w14:textId="77777777" w:rsidR="003C01EA" w:rsidRDefault="00426CE4">
          <w:pPr>
            <w:pStyle w:val="Titolo1"/>
            <w:spacing w:before="80"/>
            <w:jc w:val="left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ISTITUTO D’ISTRUZIONE SUPERIORE “JEAN MONNET”</w:t>
          </w:r>
        </w:p>
        <w:p w14:paraId="544FC34A" w14:textId="77777777" w:rsidR="003C01EA" w:rsidRDefault="00426CE4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ISTRUZIONE TECNICA E LICEALE</w:t>
          </w:r>
        </w:p>
      </w:tc>
    </w:tr>
  </w:tbl>
  <w:p w14:paraId="149024AE" w14:textId="77777777" w:rsidR="003C01EA" w:rsidRDefault="003C01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52F" w14:textId="77777777" w:rsidR="003C01EA" w:rsidRDefault="003C01EA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740" w:type="dxa"/>
      <w:tblInd w:w="0" w:type="dxa"/>
      <w:tblLayout w:type="fixed"/>
      <w:tblLook w:val="0000" w:firstRow="0" w:lastRow="0" w:firstColumn="0" w:lastColumn="0" w:noHBand="0" w:noVBand="0"/>
    </w:tblPr>
    <w:tblGrid>
      <w:gridCol w:w="2587"/>
      <w:gridCol w:w="8153"/>
    </w:tblGrid>
    <w:tr w:rsidR="003C01EA" w14:paraId="28A317BF" w14:textId="77777777">
      <w:tc>
        <w:tcPr>
          <w:tcW w:w="258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8F5AFE2" w14:textId="77777777" w:rsidR="003C01EA" w:rsidRDefault="00426CE4">
          <w:pPr>
            <w:jc w:val="right"/>
          </w:pPr>
          <w:r>
            <w:object w:dxaOrig="3330" w:dyaOrig="3675" w14:anchorId="7D626A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.6pt;height:21.6pt" o:allowoverlap="f">
                <v:imagedata r:id="rId1" o:title=""/>
              </v:shape>
              <o:OLEObject Type="Embed" ProgID="PBrush" ShapeID="_x0000_i1026" DrawAspect="Content" ObjectID="_1793543585" r:id="rId2"/>
            </w:object>
          </w:r>
        </w:p>
      </w:tc>
      <w:tc>
        <w:tcPr>
          <w:tcW w:w="815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46959B4" w14:textId="77777777" w:rsidR="003C01EA" w:rsidRDefault="00426CE4">
          <w:pPr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3C01EA" w14:paraId="34D331CA" w14:textId="77777777">
      <w:tc>
        <w:tcPr>
          <w:tcW w:w="258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3D2CD8F" w14:textId="77777777" w:rsidR="003C01EA" w:rsidRDefault="00426CE4">
          <w:pPr>
            <w:jc w:val="center"/>
          </w:pPr>
          <w:r>
            <w:rPr>
              <w:noProof/>
            </w:rPr>
            <w:drawing>
              <wp:inline distT="0" distB="0" distL="0" distR="0" wp14:anchorId="438F5DF8" wp14:editId="6E14BA0C">
                <wp:extent cx="1209675" cy="514350"/>
                <wp:effectExtent l="0" t="0" r="0" b="0"/>
                <wp:docPr id="2" name="image2.pn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40x16 mm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924B241" w14:textId="77777777" w:rsidR="003C01EA" w:rsidRDefault="00426CE4">
          <w:pPr>
            <w:pStyle w:val="Titolo1"/>
            <w:spacing w:before="80"/>
            <w:jc w:val="lef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ISTITUTO D’ISTRUZIONE SUPERIORE “JEAN MONNET”</w:t>
          </w:r>
        </w:p>
        <w:p w14:paraId="2FD73025" w14:textId="77777777" w:rsidR="003C01EA" w:rsidRDefault="00426CE4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ISTRUZIONE TECNICA E LICEALE</w:t>
          </w:r>
        </w:p>
        <w:p w14:paraId="6D5ECEAF" w14:textId="77777777" w:rsidR="003C01EA" w:rsidRDefault="00426CE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S. Caterina 3 • 22066 </w:t>
          </w:r>
          <w:r>
            <w:rPr>
              <w:b/>
              <w:sz w:val="16"/>
              <w:szCs w:val="16"/>
            </w:rPr>
            <w:t>MARIANO COMENSE</w:t>
          </w:r>
          <w:r>
            <w:rPr>
              <w:sz w:val="16"/>
              <w:szCs w:val="16"/>
            </w:rPr>
            <w:t xml:space="preserve"> • CO </w:t>
          </w:r>
        </w:p>
        <w:p w14:paraId="692C0835" w14:textId="77777777" w:rsidR="003C01EA" w:rsidRDefault="00426CE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 </w:t>
          </w:r>
          <w:proofErr w:type="gramStart"/>
          <w:r>
            <w:rPr>
              <w:sz w:val="16"/>
              <w:szCs w:val="16"/>
            </w:rPr>
            <w:t xml:space="preserve">031747525  </w:t>
          </w:r>
          <w:r>
            <w:rPr>
              <w:b/>
              <w:sz w:val="16"/>
              <w:szCs w:val="16"/>
            </w:rPr>
            <w:t>•</w:t>
          </w:r>
          <w:proofErr w:type="gramEnd"/>
          <w:r>
            <w:rPr>
              <w:b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 COIS00200B</w:t>
          </w:r>
          <w:r>
            <w:rPr>
              <w:b/>
              <w:sz w:val="16"/>
              <w:szCs w:val="16"/>
            </w:rPr>
            <w:t xml:space="preserve"> •• </w:t>
          </w:r>
          <w:r>
            <w:rPr>
              <w:sz w:val="16"/>
              <w:szCs w:val="16"/>
            </w:rPr>
            <w:t>c.f.: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90002390137</w:t>
          </w:r>
        </w:p>
        <w:p w14:paraId="5943C42D" w14:textId="77777777" w:rsidR="003C01EA" w:rsidRDefault="00426CE4">
          <w:pPr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Web:www.ismonnet.edu.it</w:t>
          </w:r>
          <w:proofErr w:type="spellEnd"/>
          <w:proofErr w:type="gramEnd"/>
          <w:r>
            <w:rPr>
              <w:sz w:val="16"/>
              <w:szCs w:val="16"/>
            </w:rPr>
            <w:t xml:space="preserve">  • E-mail </w:t>
          </w:r>
          <w:hyperlink r:id="rId4">
            <w:r>
              <w:rPr>
                <w:color w:val="000000"/>
                <w:sz w:val="16"/>
                <w:szCs w:val="16"/>
              </w:rPr>
              <w:t>cois00200b@istruzione.it</w:t>
            </w:r>
          </w:hyperlink>
          <w:r>
            <w:rPr>
              <w:sz w:val="16"/>
              <w:szCs w:val="16"/>
            </w:rPr>
            <w:t xml:space="preserve">  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Pec:cois00200b@pec.istruzione.it </w:t>
          </w:r>
        </w:p>
        <w:p w14:paraId="17C9D3E8" w14:textId="77777777" w:rsidR="003C01EA" w:rsidRDefault="003C01EA">
          <w:pPr>
            <w:rPr>
              <w:rFonts w:ascii="Verdana" w:eastAsia="Verdana" w:hAnsi="Verdana" w:cs="Verdana"/>
              <w:b/>
              <w:sz w:val="16"/>
              <w:szCs w:val="16"/>
            </w:rPr>
          </w:pPr>
        </w:p>
      </w:tc>
    </w:tr>
  </w:tbl>
  <w:p w14:paraId="2529E94D" w14:textId="77777777" w:rsidR="003C01EA" w:rsidRDefault="003C01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3146"/>
    <w:multiLevelType w:val="multilevel"/>
    <w:tmpl w:val="0E74F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58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EA"/>
    <w:rsid w:val="0005005C"/>
    <w:rsid w:val="000B4A83"/>
    <w:rsid w:val="003C01EA"/>
    <w:rsid w:val="00426CE4"/>
    <w:rsid w:val="00931B2A"/>
    <w:rsid w:val="00C40531"/>
    <w:rsid w:val="00C67F00"/>
    <w:rsid w:val="00D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35CC367"/>
  <w15:docId w15:val="{E8CEF11F-011A-44C1-920B-AA07126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right"/>
      <w:outlineLvl w:val="0"/>
    </w:pPr>
    <w:rPr>
      <w:rFonts w:ascii="Skia" w:eastAsia="Skia" w:hAnsi="Skia" w:cs="Skia"/>
      <w:b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67"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left="567" w:hanging="283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Tahoma" w:eastAsia="Tahoma" w:hAnsi="Tahoma" w:cs="Tahoma"/>
      <w:b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40"/>
      <w:szCs w:val="4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faro.fabrizio@ismonne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Faro Fabrizio</dc:creator>
  <cp:lastModifiedBy>PC</cp:lastModifiedBy>
  <cp:revision>2</cp:revision>
  <dcterms:created xsi:type="dcterms:W3CDTF">2024-11-19T16:47:00Z</dcterms:created>
  <dcterms:modified xsi:type="dcterms:W3CDTF">2024-11-19T16:47:00Z</dcterms:modified>
</cp:coreProperties>
</file>